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Interventi su immobili sottoposti a vincolo idrogeologico - Autorizzazione (PdC) piu' Autorizzazione idrogeologica della Regione (La mappatura si riferisce al PdC)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rilascio delle autorizzazioni (idrogeologica della Regione e PdC) per interventi su immobili sottoposti a vincolo idrogeologico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R.D. 3267/1923 - Riordinamento e riforma della legislazione in materia di boschi e terreni montani - D.Lgs. 152/2006 - Legge Regionale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 IndirizzoPiazza Signorelli n.1</w:t>
            </w:r>
          </w:p>
          <w:p w:rsidR="006D46C1" w:rsidRDefault="00B82B87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6D46C1" w:rsidRDefault="00B82B87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6D46C1" w:rsidRDefault="00B82B87">
            <w:pPr>
              <w:jc w:val="both"/>
            </w:pPr>
            <w:r>
              <w:rPr>
                <w:rFonts w:ascii="Arial" w:hAnsi="Arial"/>
              </w:rPr>
              <w:t>EMail: tecnico@comune.parona.pv.it</w:t>
            </w:r>
          </w:p>
          <w:p w:rsidR="006D46C1" w:rsidRDefault="00B82B87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6D46C1" w:rsidRDefault="00B82B87"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 w:rsidR="006D46C1" w:rsidRDefault="00B82B87">
            <w:pPr>
              <w:jc w:val="both"/>
            </w:pPr>
            <w:r>
              <w:rPr>
                <w:rFonts w:ascii="Arial" w:hAnsi="Arial"/>
              </w:rPr>
              <w:t xml:space="preserve">Lunedi',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6D46C1" w:rsidRDefault="00B82B87">
            <w:pPr>
              <w:jc w:val="both"/>
            </w:pPr>
            <w:r>
              <w:rPr>
                <w:rFonts w:ascii="Arial" w:hAnsi="Arial"/>
              </w:rPr>
              <w:t>Mercoledi': 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B82B87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6D46C1" w:rsidRDefault="00B82B87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6D46C1" w:rsidRDefault="00B82B87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6D46C1" w:rsidRDefault="00B82B87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6D46C1" w:rsidRDefault="00B82B87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6D46C1" w:rsidRDefault="00B82B87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 con provvedimento espresso: 60 giorni</w:t>
            </w:r>
          </w:p>
          <w:p w:rsidR="006D46C1" w:rsidRDefault="00B82B87">
            <w:pPr>
              <w:jc w:val="both"/>
            </w:pPr>
            <w:r>
              <w:rPr>
                <w:rFonts w:ascii="Arial" w:hAnsi="Arial"/>
              </w:rPr>
              <w:t>- Termini endo-procedimentali rilevanti: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autorizzazione.</w:t>
            </w:r>
          </w:p>
          <w:p w:rsidR="006D46C1" w:rsidRDefault="00B82B87">
            <w:pPr>
              <w:jc w:val="both"/>
            </w:pPr>
            <w:r>
              <w:rPr>
                <w:rFonts w:ascii="Arial" w:hAnsi="Arial"/>
              </w:rPr>
              <w:t>L'istanza di autorizzazione deve essere presentata allo sportello unico del Comune contestualmente alla presentazione del permesso a costruire. Pertanto il PdC non ha effetto fino al rilascio dell'autorizzazione Regionale.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6D46C1" w:rsidRDefault="00B82B87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B82B87" w:rsidP="00B82B87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6C1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2B87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362B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2026-06-15T13:59:00Z</dcterms:modified>
</cp:coreProperties>
</file>